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60"/>
        <w:jc w:val="center"/>
        <w:spacing w:line="370" w:lineRule="exact"/>
        <w:rPr>
          <w:rFonts w:ascii="Times New Roman" w:hAnsi="Times New Roman" w:eastAsia="Calibri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hAnsi="Times New Roman" w:eastAsia="Calibri" w:cs="Times New Roman"/>
          <w:b/>
          <w:color w:val="auto"/>
          <w:sz w:val="32"/>
          <w:szCs w:val="32"/>
          <w:lang w:eastAsia="en-US" w:bidi="ar-SA"/>
        </w:rPr>
        <w:t xml:space="preserve">Сведения </w:t>
      </w:r>
      <w:r>
        <w:rPr>
          <w:rFonts w:ascii="Times New Roman" w:hAnsi="Times New Roman" w:eastAsia="Calibri" w:cs="Times New Roman"/>
          <w:b/>
          <w:color w:val="auto"/>
          <w:sz w:val="32"/>
          <w:szCs w:val="32"/>
          <w:lang w:eastAsia="en-US" w:bidi="ar-SA"/>
        </w:rPr>
      </w:r>
      <w:r>
        <w:rPr>
          <w:rFonts w:ascii="Times New Roman" w:hAnsi="Times New Roman" w:eastAsia="Calibri" w:cs="Times New Roman"/>
          <w:b/>
          <w:color w:val="auto"/>
          <w:sz w:val="32"/>
          <w:szCs w:val="32"/>
          <w:lang w:eastAsia="en-US" w:bidi="ar-SA"/>
        </w:rPr>
      </w:r>
    </w:p>
    <w:p>
      <w:pPr>
        <w:ind w:left="660"/>
        <w:jc w:val="center"/>
        <w:spacing w:line="370" w:lineRule="exact"/>
      </w:pP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представленные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главой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с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ельсовет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а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Памяти 13 борцов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Емельяновского района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,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за 2024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год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lang w:bidi="ar-SA"/>
        </w:rPr>
        <w:br/>
      </w:r>
      <w:r>
        <w:t xml:space="preserve">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701"/>
        <w:gridCol w:w="850"/>
        <w:gridCol w:w="991"/>
        <w:gridCol w:w="1135"/>
        <w:gridCol w:w="851"/>
        <w:gridCol w:w="992"/>
        <w:gridCol w:w="1418"/>
        <w:gridCol w:w="1275"/>
        <w:gridCol w:w="993"/>
        <w:gridCol w:w="644"/>
      </w:tblGrid>
      <w:tr>
        <w:trPr/>
        <w:tc>
          <w:tcPr>
            <w:shd w:val="clear" w:color="auto" w:fill="auto"/>
            <w:tcW w:w="1668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Фамилия, имя, отчество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Должность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Годовой доход (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руб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3"/>
            <w:shd w:val="clear" w:color="auto" w:fill="auto"/>
            <w:tcW w:w="354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Объекты недвижимого имущества,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3"/>
            <w:shd w:val="clear" w:color="auto" w:fill="auto"/>
            <w:tcW w:w="2978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Объекты недвижимого имущества, находящиеся в пользовании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2"/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2"/>
            <w:shd w:val="clear" w:color="auto" w:fill="auto"/>
            <w:tcW w:w="1637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Сведения о расходах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shd w:val="clear" w:color="auto" w:fill="auto"/>
            <w:tcW w:w="166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площадь, кв. м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991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страна расположения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площадь, кв. м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страна расположения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марка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 приобретенного имущества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64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1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8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9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11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12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64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13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532"/>
        </w:trPr>
        <w:tc>
          <w:tcPr>
            <w:shd w:val="clear" w:color="auto" w:fill="auto"/>
            <w:tcW w:w="1668" w:type="dxa"/>
            <w:vMerge w:val="restart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Ильиченко Роман Николаевич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Глава сельсовета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1 814 189,28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Квартира (общая долевая 1/2)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37,3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Жилой дом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72,0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64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290"/>
        </w:trPr>
        <w:tc>
          <w:tcPr>
            <w:shd w:val="clear" w:color="ffffff" w:fill="ffffff"/>
            <w:tcW w:w="1668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54,2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64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W w:w="1668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Квартира  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  <w:t xml:space="preserve">(общая долевая 1/2)</w:t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14,2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64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1355"/>
        </w:trPr>
        <w:tc>
          <w:tcPr>
            <w:shd w:val="clear" w:color="ffffff" w:fill="ffffff"/>
            <w:tcW w:w="1668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Земельный участок приусадебный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700,0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64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212"/>
        </w:trPr>
        <w:tc>
          <w:tcPr>
            <w:shd w:val="clear" w:color="ffffff" w:fill="ffffff"/>
            <w:tcW w:w="1668" w:type="dxa"/>
            <w:vMerge w:val="restart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Несовершеннолетний ребенок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Квартира 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37,3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27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64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557"/>
        </w:trPr>
        <w:tc>
          <w:tcPr>
            <w:shd w:val="clear" w:color="ffffff" w:fill="ffffff"/>
            <w:tcW w:w="1668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Жилой дом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72,0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64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537"/>
        </w:trPr>
        <w:tc>
          <w:tcPr>
            <w:shd w:val="clear" w:color="ffffff" w:fill="ffffff"/>
            <w:tcW w:w="1668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Квартира  </w:t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highlight w:val="none"/>
                <w:lang w:eastAsia="en-US" w:bidi="ar-SA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14,2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ffffff" w:fill="ffffff"/>
            <w:tcW w:w="64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</w:tbl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0"/>
        <w:jc w:val="left"/>
        <w:spacing w:line="370" w:lineRule="exact"/>
      </w:pPr>
      <w:r/>
      <w:r/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Обобщенная информация 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Памяти 13 борцов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сельского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Совета депутатов </w:t>
      </w:r>
      <w:r>
        <w:rPr>
          <w:rFonts w:ascii="Times New Roman" w:hAnsi="Times New Roman" w:eastAsia="Calibri"/>
          <w:b/>
          <w:lang w:eastAsia="en-US"/>
        </w:rPr>
        <w:t xml:space="preserve">Емельяновского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района Красноярского края</w:t>
      </w: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, 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 за 2024 год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ind w:firstLine="709"/>
        <w:jc w:val="both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tbl>
      <w:tblPr>
        <w:tblStyle w:val="838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0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Памяти 13 борцов 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сельский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 Совет депутатов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Общее количество депутатов по состоянию на 31.12.2024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за 2024 год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за 2024 год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Дополнительная информация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10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10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-</w:t>
            </w:r>
            <w:bookmarkStart w:id="0" w:name="_GoBack"/>
            <w:r/>
            <w:bookmarkEnd w:id="0"/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</w:tbl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r/>
      <w:r/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Основной текст (2)"/>
    <w:basedOn w:val="832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36" w:customStyle="1">
    <w:name w:val="Основной текст (2) + 13 pt"/>
    <w:basedOn w:val="832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837">
    <w:name w:val="Hyperlink"/>
    <w:basedOn w:val="832"/>
    <w:uiPriority w:val="99"/>
    <w:unhideWhenUsed/>
    <w:rPr>
      <w:color w:val="0000ff" w:themeColor="hyperlink"/>
      <w:u w:val="single"/>
    </w:rPr>
  </w:style>
  <w:style w:type="table" w:styleId="838" w:customStyle="1">
    <w:name w:val="Сетка таблицы1"/>
    <w:basedOn w:val="83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revision>29</cp:revision>
  <dcterms:created xsi:type="dcterms:W3CDTF">2018-02-01T06:27:00Z</dcterms:created>
  <dcterms:modified xsi:type="dcterms:W3CDTF">2025-04-24T08:18:56Z</dcterms:modified>
</cp:coreProperties>
</file>